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374BF" w14:textId="1DF772C8" w:rsidR="00A60DF7" w:rsidRPr="00E43917" w:rsidRDefault="00A60DF7" w:rsidP="00A1152B">
      <w:pPr>
        <w:tabs>
          <w:tab w:val="left" w:pos="1276"/>
        </w:tabs>
        <w:spacing w:line="240" w:lineRule="atLeast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Приложение к постановлению </w:t>
      </w:r>
      <w:r w:rsidR="002F7863" w:rsidRPr="00E43917">
        <w:rPr>
          <w:rFonts w:ascii="Times New Roman" w:eastAsia="Calibri" w:hAnsi="Times New Roman" w:cs="Times New Roman"/>
          <w:sz w:val="28"/>
          <w:szCs w:val="28"/>
        </w:rPr>
        <w:br/>
      </w:r>
      <w:r w:rsidRPr="00E43917">
        <w:rPr>
          <w:rFonts w:ascii="Times New Roman" w:eastAsia="Calibri" w:hAnsi="Times New Roman" w:cs="Times New Roman"/>
          <w:sz w:val="28"/>
          <w:szCs w:val="28"/>
        </w:rPr>
        <w:t>Совета  ТПП РФ</w:t>
      </w:r>
    </w:p>
    <w:p w14:paraId="619296EE" w14:textId="399718BA" w:rsidR="00A60DF7" w:rsidRPr="00E43917" w:rsidRDefault="00A60DF7" w:rsidP="00A1152B">
      <w:pPr>
        <w:tabs>
          <w:tab w:val="left" w:pos="1276"/>
        </w:tabs>
        <w:spacing w:line="240" w:lineRule="atLeast"/>
        <w:ind w:left="56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1152B" w:rsidRPr="00E43917">
        <w:rPr>
          <w:rFonts w:ascii="Times New Roman" w:eastAsia="Calibri" w:hAnsi="Times New Roman" w:cs="Times New Roman"/>
          <w:sz w:val="28"/>
          <w:szCs w:val="28"/>
        </w:rPr>
        <w:t>24 июня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2021 года</w:t>
      </w:r>
      <w:r w:rsidR="00A1152B" w:rsidRPr="00E43917">
        <w:rPr>
          <w:rFonts w:ascii="Times New Roman" w:eastAsia="Calibri" w:hAnsi="Times New Roman" w:cs="Times New Roman"/>
          <w:sz w:val="28"/>
          <w:szCs w:val="28"/>
        </w:rPr>
        <w:t xml:space="preserve"> № 7-2</w:t>
      </w:r>
    </w:p>
    <w:p w14:paraId="4F76ECED" w14:textId="77777777" w:rsidR="00A1152B" w:rsidRPr="00E43917" w:rsidRDefault="00A1152B" w:rsidP="00A1152B">
      <w:pPr>
        <w:tabs>
          <w:tab w:val="left" w:pos="1276"/>
        </w:tabs>
        <w:spacing w:line="240" w:lineRule="atLeast"/>
        <w:ind w:left="567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E43917">
        <w:rPr>
          <w:rFonts w:ascii="Times New Roman" w:eastAsia="Calibri" w:hAnsi="Times New Roman" w:cs="Times New Roman"/>
          <w:i/>
          <w:sz w:val="28"/>
          <w:szCs w:val="28"/>
        </w:rPr>
        <w:t>(в редакции постановления</w:t>
      </w:r>
      <w:proofErr w:type="gramEnd"/>
    </w:p>
    <w:p w14:paraId="2455C533" w14:textId="07742539" w:rsidR="00A1152B" w:rsidRPr="00E43917" w:rsidRDefault="00A1152B" w:rsidP="00A1152B">
      <w:pPr>
        <w:tabs>
          <w:tab w:val="left" w:pos="1276"/>
        </w:tabs>
        <w:spacing w:line="240" w:lineRule="atLeast"/>
        <w:ind w:left="567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Совета ТПП Росси</w:t>
      </w:r>
      <w:r w:rsidR="00F202B3" w:rsidRPr="00E43917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7A34822C" w14:textId="38F8CE65" w:rsidR="00A1152B" w:rsidRPr="00E43917" w:rsidRDefault="00A1152B" w:rsidP="00A1152B">
      <w:pPr>
        <w:tabs>
          <w:tab w:val="left" w:pos="1276"/>
        </w:tabs>
        <w:spacing w:line="240" w:lineRule="atLeast"/>
        <w:ind w:left="567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от </w:t>
      </w:r>
      <w:r w:rsidR="00CE7271" w:rsidRPr="00E43917">
        <w:rPr>
          <w:rFonts w:ascii="Times New Roman" w:eastAsia="Calibri" w:hAnsi="Times New Roman" w:cs="Times New Roman"/>
          <w:i/>
          <w:sz w:val="28"/>
          <w:szCs w:val="28"/>
        </w:rPr>
        <w:t>15</w:t>
      </w:r>
      <w:r w:rsidR="003E15F7"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271" w:rsidRPr="00E43917">
        <w:rPr>
          <w:rFonts w:ascii="Times New Roman" w:eastAsia="Calibri" w:hAnsi="Times New Roman" w:cs="Times New Roman"/>
          <w:i/>
          <w:sz w:val="28"/>
          <w:szCs w:val="28"/>
        </w:rPr>
        <w:t>апрел</w:t>
      </w:r>
      <w:r w:rsidR="003E15F7" w:rsidRPr="00E43917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202</w:t>
      </w:r>
      <w:r w:rsidR="00CE7271" w:rsidRPr="00E43917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г.  № </w:t>
      </w:r>
      <w:r w:rsidR="00CE7271" w:rsidRPr="00E43917">
        <w:rPr>
          <w:rFonts w:ascii="Times New Roman" w:eastAsia="Calibri" w:hAnsi="Times New Roman" w:cs="Times New Roman"/>
          <w:i/>
          <w:sz w:val="28"/>
          <w:szCs w:val="28"/>
        </w:rPr>
        <w:t>74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3E15F7" w:rsidRPr="00E43917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CE7271" w:rsidRPr="00E43917">
        <w:rPr>
          <w:rFonts w:ascii="Times New Roman" w:eastAsia="Calibri" w:hAnsi="Times New Roman" w:cs="Times New Roman"/>
          <w:i/>
          <w:sz w:val="28"/>
          <w:szCs w:val="28"/>
        </w:rPr>
        <w:t>9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4FB5169B" w14:textId="77777777" w:rsidR="00A60DF7" w:rsidRPr="00E43917" w:rsidRDefault="00A60DF7" w:rsidP="00A60DF7">
      <w:pPr>
        <w:tabs>
          <w:tab w:val="left" w:pos="1276"/>
        </w:tabs>
        <w:spacing w:line="240" w:lineRule="atLeast"/>
        <w:ind w:left="524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02A34CB4" w14:textId="77777777" w:rsidR="00A60DF7" w:rsidRPr="00E43917" w:rsidRDefault="00A60DF7" w:rsidP="002F7863">
      <w:pPr>
        <w:tabs>
          <w:tab w:val="left" w:pos="1276"/>
        </w:tabs>
        <w:spacing w:line="240" w:lineRule="atLeast"/>
        <w:ind w:left="524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C2560E" w14:textId="77777777" w:rsidR="00A60DF7" w:rsidRPr="00E43917" w:rsidRDefault="00A60DF7" w:rsidP="00A60DF7">
      <w:pPr>
        <w:tabs>
          <w:tab w:val="left" w:pos="1276"/>
        </w:tabs>
        <w:spacing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336C2790" w14:textId="223773C7" w:rsidR="00A60DF7" w:rsidRPr="00E43917" w:rsidRDefault="00A60DF7" w:rsidP="00A25C01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 xml:space="preserve">о свидетельствовании </w:t>
      </w:r>
      <w:r w:rsidR="00C752C2" w:rsidRPr="00E43917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уполномоченными </w:t>
      </w:r>
      <w:r w:rsidRPr="00E43917">
        <w:rPr>
          <w:rFonts w:ascii="Times New Roman" w:eastAsia="Calibri" w:hAnsi="Times New Roman" w:cs="Times New Roman"/>
          <w:b/>
          <w:sz w:val="28"/>
          <w:szCs w:val="28"/>
        </w:rPr>
        <w:t>торгово-промышленными палатами обстоятельств непреодолимой силы по договорам (контрактам), заключенным в рамках внутрироссийской экономической деятельности</w:t>
      </w:r>
    </w:p>
    <w:p w14:paraId="57368CF0" w14:textId="77777777" w:rsidR="00A60DF7" w:rsidRPr="00E43917" w:rsidRDefault="00A60DF7" w:rsidP="00A60DF7">
      <w:pPr>
        <w:tabs>
          <w:tab w:val="left" w:pos="1276"/>
        </w:tabs>
        <w:spacing w:line="240" w:lineRule="atLeast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2C9B3EB" w14:textId="77777777" w:rsidR="00A60DF7" w:rsidRPr="00E43917" w:rsidRDefault="00A60DF7" w:rsidP="00A60DF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6F082B50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772A050" w14:textId="39307835" w:rsidR="00A60DF7" w:rsidRPr="00E43917" w:rsidRDefault="00A60DF7" w:rsidP="00A60DF7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 свидетельствовании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 xml:space="preserve">уполномоченными 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торгово-промышленными палатами обстоятельств непреодолимой силы по договорам (контрактам), заключенным в рамках внутрироссийской экономической деятельности (далее 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Pr="00E43917">
        <w:rPr>
          <w:rFonts w:ascii="Times New Roman" w:eastAsia="Calibri" w:hAnsi="Times New Roman" w:cs="Times New Roman"/>
          <w:sz w:val="28"/>
          <w:szCs w:val="28"/>
        </w:rPr>
        <w:t>– Положение), определяет процедуру свидетельствования обстоятельств непреодолимой силы уполномоченными торгово-промышленными палатами.</w:t>
      </w:r>
    </w:p>
    <w:p w14:paraId="737CE777" w14:textId="77777777" w:rsidR="00A60DF7" w:rsidRPr="00E43917" w:rsidRDefault="00A60DF7" w:rsidP="00A60DF7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Основные понятия и определения, используемые в Положении:</w:t>
      </w:r>
    </w:p>
    <w:p w14:paraId="19C8A83C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договор (контракт)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– юридически обязательное соглашение между двумя или несколькими российскими субъектами внутрироссийской экономической деятельности (юридические лица, индивидуальные предприниматели), заключенное в соответствии с законодательством Российской Федерации;</w:t>
      </w:r>
    </w:p>
    <w:p w14:paraId="41EABDC5" w14:textId="43ABB3B9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– документ уполномоченной торгово-промышленной палаты, свидетельствующий обстоятельства непреодолимой силы по договорам (контрактам), заключенным в рамках внутрироссийской экономической деятельности;</w:t>
      </w:r>
    </w:p>
    <w:p w14:paraId="657EFC57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заявитель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– лицо, являющееся субъектом внутрироссийской экономической деятельности, которое в связи с невозможностью надлежащего исполнения им договорных обязательств обратилось в уполномоченную торгово-промышленную палату с заявлением о выдаче заключения об обстоятельствах непреодолимой силы;</w:t>
      </w:r>
    </w:p>
    <w:p w14:paraId="53A38446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мотивированный отказ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– документ уполномоченной торгово-промышленной палаты, в котором указаны и обоснованы причины отказа в свидетельствовании обстоятельств непреодолимой силы; </w:t>
      </w:r>
    </w:p>
    <w:p w14:paraId="43165622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уполномоченная торгово-промышленная палата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– торгово-промышленная палата субъекта Российской Федерации или муниципального образования, наделенная ТПП РФ правом свидетельствовать обстоятельства непреодолимой силы по договорам (контрактам), заключенным в рамках внутрироссийской экономической деятельности.</w:t>
      </w:r>
    </w:p>
    <w:p w14:paraId="4AF334FC" w14:textId="77777777" w:rsidR="00A60DF7" w:rsidRPr="00E43917" w:rsidRDefault="00A60DF7" w:rsidP="00A60DF7">
      <w:pPr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Под</w:t>
      </w:r>
      <w:r w:rsidRPr="00E43917">
        <w:rPr>
          <w:rFonts w:ascii="Times New Roman" w:eastAsia="Calibri" w:hAnsi="Times New Roman" w:cs="Times New Roman"/>
          <w:b/>
          <w:sz w:val="28"/>
          <w:szCs w:val="28"/>
        </w:rPr>
        <w:t xml:space="preserve"> обстоятельствами непреодолимой силы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понимаются чрезвычайные, непредвиденные и непредотвратимые обстоятельства, возникшие </w:t>
      </w:r>
      <w:r w:rsidRPr="00E43917"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исполнения договорных (контрактных) обязательств, которые нельзя было разумно ожидать при заключении договора (контракта) либо избежать или преодолеть в ходе его исполнения, находящиеся вне контроля сторон такого договора (контракта).</w:t>
      </w:r>
    </w:p>
    <w:p w14:paraId="6F449131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В частности, к таким обстоятельствам относятся: 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сторон договора (контракта) обстоятельства.</w:t>
      </w:r>
      <w:proofErr w:type="gramEnd"/>
    </w:p>
    <w:p w14:paraId="3483095A" w14:textId="25A8E965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К обстоятельствам непреодолимой силы (форс-мажору) не могут быть отнесены обстоятельства, составляющие предпринимательские риски, такие, в частности, как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: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обстоятельства, вызванные финансово-экономическим кризисом, изменение валютного курса или девальвация национальной валюты, преступные действия неустановленных лиц, неправомерные действия представителей заявителя, если условиями договора (контракта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>) прямо не предусмотрено иное, а также другие обстоятельства, на которые стороны прямо указали в договоре (контракте).</w:t>
      </w:r>
    </w:p>
    <w:p w14:paraId="220A819C" w14:textId="78D3F738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>Уполномоченные т</w:t>
      </w:r>
      <w:r w:rsidRPr="00E43917">
        <w:rPr>
          <w:rFonts w:ascii="Times New Roman" w:eastAsia="Calibri" w:hAnsi="Times New Roman" w:cs="Times New Roman"/>
          <w:sz w:val="28"/>
          <w:szCs w:val="28"/>
        </w:rPr>
        <w:t>оргово-промышленные палаты свидетельствуют обстоятельства непреодолимой силы по результатам определения совокупности следующих признаков:</w:t>
      </w:r>
    </w:p>
    <w:p w14:paraId="081B1531" w14:textId="6F4CDEC6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Н</w:t>
      </w:r>
      <w:r w:rsidRPr="00E43917">
        <w:rPr>
          <w:rFonts w:ascii="Times New Roman" w:eastAsia="Calibri" w:hAnsi="Times New Roman" w:cs="Times New Roman"/>
          <w:sz w:val="28"/>
          <w:szCs w:val="28"/>
        </w:rPr>
        <w:t>аличие обязательств по договору (контракту) и срок их исполнения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08B246" w14:textId="0FF3E6CC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Х</w:t>
      </w:r>
      <w:r w:rsidRPr="00E43917">
        <w:rPr>
          <w:rFonts w:ascii="Times New Roman" w:eastAsia="Calibri" w:hAnsi="Times New Roman" w:cs="Times New Roman"/>
          <w:sz w:val="28"/>
          <w:szCs w:val="28"/>
        </w:rPr>
        <w:t>арактер и срок нарушения договорных обязательств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ABE71E" w14:textId="1AE9DE61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01768B" w:rsidRPr="00E43917">
        <w:rPr>
          <w:rFonts w:ascii="Times New Roman" w:eastAsia="Calibri" w:hAnsi="Times New Roman" w:cs="Times New Roman"/>
          <w:sz w:val="28"/>
          <w:szCs w:val="28"/>
        </w:rPr>
        <w:t>Н</w:t>
      </w:r>
      <w:r w:rsidRPr="00E43917">
        <w:rPr>
          <w:rFonts w:ascii="Times New Roman" w:eastAsia="Calibri" w:hAnsi="Times New Roman" w:cs="Times New Roman"/>
          <w:sz w:val="28"/>
          <w:szCs w:val="28"/>
        </w:rPr>
        <w:t>аличие и продолжительность обстоятельств, которые не могли быть разумно предвидены заявителем как стороной договора (контракта) и имеют чрезвычайный и непредотвратимый характер.</w:t>
      </w:r>
    </w:p>
    <w:p w14:paraId="47CE52DF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</w:t>
      </w:r>
    </w:p>
    <w:p w14:paraId="514E2148" w14:textId="1904E08B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Обстоятельство признается непредотвратимым, если любой участник гражданского оборота, осуществляющий аналогичную с должником деятельность, не мог бы избежать наступления этого обстоятельства или его последствий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5FB30E" w14:textId="35948B4C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Н</w:t>
      </w:r>
      <w:r w:rsidRPr="00E43917">
        <w:rPr>
          <w:rFonts w:ascii="Times New Roman" w:eastAsia="Calibri" w:hAnsi="Times New Roman" w:cs="Times New Roman"/>
          <w:sz w:val="28"/>
          <w:szCs w:val="28"/>
        </w:rPr>
        <w:t>аличие документального подтверждения компетентными органами (организациями) события, которое может быть отнесено к обстоятельствам непреодолимой силы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64E925" w14:textId="792CA822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П</w:t>
      </w:r>
      <w:r w:rsidRPr="00E43917">
        <w:rPr>
          <w:rFonts w:ascii="Times New Roman" w:eastAsia="Calibri" w:hAnsi="Times New Roman" w:cs="Times New Roman"/>
          <w:sz w:val="28"/>
          <w:szCs w:val="28"/>
        </w:rPr>
        <w:t>ричинно-следственная связь между наступившими обстоятельствами (событиями) и невозможностью полностью или частично выполнить обязательства по договору (контракту)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50E7BE" w14:textId="413B17A3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Н</w:t>
      </w:r>
      <w:r w:rsidRPr="00E43917">
        <w:rPr>
          <w:rFonts w:ascii="Times New Roman" w:eastAsia="Calibri" w:hAnsi="Times New Roman" w:cs="Times New Roman"/>
          <w:sz w:val="28"/>
          <w:szCs w:val="28"/>
        </w:rPr>
        <w:t>епричастность заявителя к созданию обстоятельств непреодолимой силы.</w:t>
      </w:r>
    </w:p>
    <w:p w14:paraId="7FD71972" w14:textId="76C02949" w:rsidR="00A60DF7" w:rsidRPr="00E43917" w:rsidRDefault="00A60DF7" w:rsidP="00A60D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>Уполномоченные т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оргово-промышленные палаты выдают заключения об обстоятельствах непреодолимой силы, наступивших на территории соответствующего субъекта Российской Федерации, территории муниципального </w:t>
      </w:r>
      <w:r w:rsidRPr="00E439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образования, которая является территорией их деятельности (далее 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 xml:space="preserve">по тексту </w:t>
      </w:r>
      <w:r w:rsidRPr="00E43917">
        <w:rPr>
          <w:rFonts w:ascii="Times New Roman" w:eastAsia="Calibri" w:hAnsi="Times New Roman" w:cs="Times New Roman"/>
          <w:sz w:val="28"/>
          <w:szCs w:val="28"/>
        </w:rPr>
        <w:t>– территориальный принцип).</w:t>
      </w:r>
    </w:p>
    <w:p w14:paraId="79F817CE" w14:textId="44FCBECB" w:rsidR="00A60DF7" w:rsidRPr="00E43917" w:rsidRDefault="00A60DF7" w:rsidP="00A60D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>Уполномоченные т</w:t>
      </w:r>
      <w:r w:rsidRPr="00E43917">
        <w:rPr>
          <w:rFonts w:ascii="Times New Roman" w:eastAsia="Calibri" w:hAnsi="Times New Roman" w:cs="Times New Roman"/>
          <w:sz w:val="28"/>
          <w:szCs w:val="28"/>
        </w:rPr>
        <w:t>оргово-промышленные палаты не свидетельствует обстоятельства непреодолимой силы:</w:t>
      </w:r>
    </w:p>
    <w:p w14:paraId="3DB64188" w14:textId="4772A2D7" w:rsidR="00A60DF7" w:rsidRPr="00E43917" w:rsidRDefault="00941F7D" w:rsidP="00A60D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="00A60DF7" w:rsidRPr="00E43917">
        <w:rPr>
          <w:rFonts w:ascii="Times New Roman" w:eastAsia="Calibri" w:hAnsi="Times New Roman" w:cs="Times New Roman"/>
          <w:sz w:val="28"/>
          <w:szCs w:val="28"/>
        </w:rPr>
        <w:t>возникшие</w:t>
      </w:r>
      <w:proofErr w:type="gramEnd"/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 по внедоговорным отношениям;</w:t>
      </w:r>
    </w:p>
    <w:p w14:paraId="13FCD673" w14:textId="1306A8A7" w:rsidR="00A60DF7" w:rsidRPr="00E43917" w:rsidRDefault="00941F7D" w:rsidP="00A60D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по договор</w:t>
      </w:r>
      <w:r w:rsidRPr="00E43917">
        <w:rPr>
          <w:rFonts w:ascii="Times New Roman" w:eastAsia="Calibri" w:hAnsi="Times New Roman" w:cs="Times New Roman"/>
          <w:sz w:val="28"/>
          <w:szCs w:val="28"/>
        </w:rPr>
        <w:t>у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, одной из сторон которого является физическое лицо, не имеющее статуса индивидуального предпринимателя;</w:t>
      </w:r>
    </w:p>
    <w:p w14:paraId="65BBBDA9" w14:textId="0180B962" w:rsidR="00A60DF7" w:rsidRPr="00E43917" w:rsidRDefault="00941F7D" w:rsidP="00A60DF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по внешнеторговым сделкам, свидетельствование обстоятельств непреодолимой силы по которым является исключительной компетенцией ТПП России. </w:t>
      </w:r>
    </w:p>
    <w:p w14:paraId="6E67EBF6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3D427F7" w14:textId="77777777" w:rsidR="00A60DF7" w:rsidRPr="00E43917" w:rsidRDefault="00A60DF7" w:rsidP="00A60DF7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2. Перечень документов и сведений, необходимых для свидетельствования обстоятельств непреодолимой силы</w:t>
      </w:r>
    </w:p>
    <w:p w14:paraId="1D0E0247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D7A2593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2.1. Заявитель для свидетельствования обстоятельств непреодолимой силы подает заявление по установленной форме, подписанное единоличным исполнительным органом заявителя (индивидуальным предпринимателем) либо уполномоченным заявителем лицом (на основании доверенности) и заверенное печатью заявителя (при наличии).</w:t>
      </w:r>
    </w:p>
    <w:p w14:paraId="120052B2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Заявление должно содержать запись о том, что заявитель принимает на себя ответственность за достоверность предоставленных сведений и документов. </w:t>
      </w:r>
    </w:p>
    <w:p w14:paraId="3171256C" w14:textId="3FAEE7B8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Форма заявления приведена в </w:t>
      </w:r>
      <w:r w:rsidR="00941F7D" w:rsidRPr="00E43917">
        <w:rPr>
          <w:rFonts w:ascii="Times New Roman" w:eastAsia="Calibri" w:hAnsi="Times New Roman" w:cs="Times New Roman"/>
          <w:sz w:val="28"/>
          <w:szCs w:val="28"/>
        </w:rPr>
        <w:t>п</w:t>
      </w:r>
      <w:r w:rsidRPr="00E43917">
        <w:rPr>
          <w:rFonts w:ascii="Times New Roman" w:eastAsia="Calibri" w:hAnsi="Times New Roman" w:cs="Times New Roman"/>
          <w:sz w:val="28"/>
          <w:szCs w:val="28"/>
        </w:rPr>
        <w:t>риложении 1 к настоящему Положению.</w:t>
      </w:r>
    </w:p>
    <w:p w14:paraId="5CB560E5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2.2. К заявлению прилагаются следующие документы и сведения: </w:t>
      </w:r>
    </w:p>
    <w:p w14:paraId="35532807" w14:textId="2F305387" w:rsidR="00A60DF7" w:rsidRPr="00E43917" w:rsidRDefault="00941F7D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копия договора (контракта), при наличии и/или необходимости с приложениями (дополнительные соглашения, спецификации) к договору (контракту), имеющие непосредственно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>е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 отношение к обязательству заявителя;</w:t>
      </w:r>
    </w:p>
    <w:p w14:paraId="52337187" w14:textId="117FACE4" w:rsidR="00A60DF7" w:rsidRPr="00E43917" w:rsidRDefault="00941F7D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сведения об объемах выполненных обязательств по договору (контракту) на момент обращения с заявлением в уполномоченную торгово-промышленную палату;</w:t>
      </w:r>
    </w:p>
    <w:p w14:paraId="1A9731D8" w14:textId="419567CB" w:rsidR="00A60DF7" w:rsidRPr="00E43917" w:rsidRDefault="00941F7D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копии документов компетентных органов (акты органов государственной власти или органов местного самоуправления, справки, письма территориальных исполнительных органов и т.п.), подтверждающие события, на которые заявитель ссылается в качестве обстоятельств непреодолимой силы;</w:t>
      </w:r>
    </w:p>
    <w:p w14:paraId="3CB61C08" w14:textId="5E12572F" w:rsidR="00A60DF7" w:rsidRPr="00E43917" w:rsidRDefault="00941F7D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выписка из ЕГРЮЛ/ЕГРИП (с сайта ФНС России)</w:t>
      </w:r>
      <w:r w:rsidR="00AD0773" w:rsidRPr="00E43917">
        <w:rPr>
          <w:rFonts w:ascii="Times New Roman" w:eastAsia="Calibri" w:hAnsi="Times New Roman" w:cs="Times New Roman"/>
          <w:sz w:val="28"/>
          <w:szCs w:val="28"/>
        </w:rPr>
        <w:t>, актуальная на дату подачи заявления в уполномоченную торгово-промышленную палату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A31255C" w14:textId="46488049" w:rsidR="00DC2720" w:rsidRPr="00E43917" w:rsidRDefault="00DC272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копия платежного документа об оплате по тарифу за рассмотрение заявления и прилагаемых к нему документов (с отметкой банка об исполнении). </w:t>
      </w:r>
    </w:p>
    <w:p w14:paraId="315E3034" w14:textId="1D031694" w:rsidR="00A60DF7" w:rsidRPr="00E43917" w:rsidRDefault="00A1152B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пункт 2.2 в реда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ции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постановлени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Совета ТПП России 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от 15 апреля 2025 г.  № 74-19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056C17CE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2.3. Документы и сведения предоставляются в виде копий, заверенных единоличным исполнительным органом заявителя или уполномоченным им лицом, действующим на основании доверенности.</w:t>
      </w:r>
    </w:p>
    <w:p w14:paraId="1ED9F64E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68AF67F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3. Срок рассмотрения заявления</w:t>
      </w:r>
    </w:p>
    <w:p w14:paraId="6C1F314A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B2C4D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3.1. Рассмотрение предоставленных заявителем сведений и документов, а также принятие решения о выдаче заключения или направлении мотивированного </w:t>
      </w:r>
      <w:r w:rsidRPr="00E439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отказа осуществляется в течение десяти рабочих дней </w:t>
      </w: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с даты регистрации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заявления.</w:t>
      </w:r>
    </w:p>
    <w:p w14:paraId="7C3647BD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Указанный срок может быть продлен по предусмотренному настоящим Положением соответствующему основанию, а также в иных исключительных случаях по решению руководителя уполномоченной торгово-промышленной палаты, но не более чем на десять рабочих дней.</w:t>
      </w:r>
    </w:p>
    <w:p w14:paraId="496B237B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E3D0F6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4. Основания взимания платы в деятельности</w:t>
      </w:r>
    </w:p>
    <w:p w14:paraId="7784EDEE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по свидетельствованию обстоятельств непреодолимой силы</w:t>
      </w:r>
    </w:p>
    <w:p w14:paraId="41A8CBE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A35448" w14:textId="77777777" w:rsidR="00A60DF7" w:rsidRPr="00E43917" w:rsidRDefault="00A60DF7" w:rsidP="00A60DF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4.1. Деятельность по свидетельствованию обстоятельств непреодолимой силы осуществляется на платной основе в соответствии с утверждаемыми приказом ТПП России тарифами.</w:t>
      </w:r>
    </w:p>
    <w:p w14:paraId="300C03F9" w14:textId="77777777" w:rsidR="00DC2720" w:rsidRPr="00E43917" w:rsidRDefault="00A60DF7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DC2720" w:rsidRPr="00E43917">
        <w:rPr>
          <w:rFonts w:ascii="Times New Roman" w:eastAsia="Calibri" w:hAnsi="Times New Roman" w:cs="Times New Roman"/>
          <w:sz w:val="28"/>
          <w:szCs w:val="28"/>
        </w:rPr>
        <w:t>Тариф взимается за осуществление уполномоченной торгово-промышленной палатой следующих действий:</w:t>
      </w:r>
    </w:p>
    <w:p w14:paraId="58012233" w14:textId="77777777" w:rsidR="00DC2720" w:rsidRPr="00E43917" w:rsidRDefault="00DC2720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- рассмотрение заявления о свидетельствовании обстоятельств непреодолимой силы и прилагаемых к нему документов;</w:t>
      </w:r>
    </w:p>
    <w:p w14:paraId="3E89E7F4" w14:textId="77777777" w:rsidR="00DC2720" w:rsidRPr="00E43917" w:rsidRDefault="00DC2720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- выдачу удостоверенной копии заключения;</w:t>
      </w:r>
    </w:p>
    <w:p w14:paraId="60678877" w14:textId="3EC06F1F" w:rsidR="00A60DF7" w:rsidRPr="00E43917" w:rsidRDefault="00DC2720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- исправление ошибок, допущенных при оформлении заключения по вине заявителя, с выдачей нового заключения взамен аннулированного.</w:t>
      </w:r>
    </w:p>
    <w:p w14:paraId="7773DD7D" w14:textId="3FBD40F6" w:rsidR="00DC2720" w:rsidRPr="00E43917" w:rsidRDefault="00DC2720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(пункт 4.2 в редакции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постановления Совета ТПП Росси</w:t>
      </w:r>
      <w:r w:rsidR="00A1152B" w:rsidRPr="00E43917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от 27.04.2022 г. </w:t>
      </w:r>
      <w:r w:rsidR="00A1152B"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№ 24-7).</w:t>
      </w:r>
    </w:p>
    <w:p w14:paraId="7EEB17BE" w14:textId="2A274636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DC2720" w:rsidRPr="00E43917">
        <w:rPr>
          <w:rFonts w:ascii="Times New Roman" w:eastAsia="Calibri" w:hAnsi="Times New Roman" w:cs="Times New Roman"/>
          <w:i/>
          <w:sz w:val="28"/>
          <w:szCs w:val="28"/>
        </w:rPr>
        <w:t>признан утратившим силу - постановление Совета ТПП Росс</w:t>
      </w:r>
      <w:r w:rsidR="00A1152B" w:rsidRPr="00E43917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DC2720" w:rsidRPr="00E43917">
        <w:rPr>
          <w:rFonts w:ascii="Times New Roman" w:eastAsia="Calibri" w:hAnsi="Times New Roman" w:cs="Times New Roman"/>
          <w:i/>
          <w:sz w:val="28"/>
          <w:szCs w:val="28"/>
        </w:rPr>
        <w:t>и от 27.04.2022 г. № 24-7</w:t>
      </w:r>
      <w:r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FABE0D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D59AD1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 Порядок и этапы рассмотрения заявления</w:t>
      </w:r>
    </w:p>
    <w:p w14:paraId="745270A5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9B85EC2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5.1. Свидетельствование уполномоченной торгово-промышленной палатой обстоятельств непреодолимой силы включает в себя следующие этапы:</w:t>
      </w:r>
    </w:p>
    <w:p w14:paraId="5117F2D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прием заявления;</w:t>
      </w:r>
    </w:p>
    <w:p w14:paraId="1ECC356B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оценка заявления и прилагаемых к нему материалов;</w:t>
      </w:r>
    </w:p>
    <w:p w14:paraId="1B2A0165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проведение экспертизы;</w:t>
      </w:r>
    </w:p>
    <w:p w14:paraId="35844A05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оформление заключения, мотивированного отказа;</w:t>
      </w:r>
    </w:p>
    <w:p w14:paraId="2F1882DA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выдача заключения, мотивированного отказа.</w:t>
      </w:r>
    </w:p>
    <w:p w14:paraId="5A60A14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5.2. Прием заявления.</w:t>
      </w:r>
    </w:p>
    <w:p w14:paraId="4818614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5.2.1. Заявление и прилагаемые документы и сведения могут быть направлены следующими способами:</w:t>
      </w:r>
    </w:p>
    <w:p w14:paraId="6A58F958" w14:textId="50E475E5" w:rsidR="00A60DF7" w:rsidRPr="00E43917" w:rsidRDefault="00AD0773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лично;</w:t>
      </w:r>
    </w:p>
    <w:p w14:paraId="72629E46" w14:textId="678BA4C3" w:rsidR="00A60DF7" w:rsidRPr="00E43917" w:rsidRDefault="00AD0773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почтовой корреспонденцией;</w:t>
      </w:r>
    </w:p>
    <w:p w14:paraId="16402D69" w14:textId="77777777" w:rsidR="00AD0773" w:rsidRPr="00E43917" w:rsidRDefault="00AD0773" w:rsidP="00AD0773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- путем подачи документов в электронном виде, подписанных квалифицированной электронной подписью заявителя, с использованием информационных ресурсов проекта «Электронная ТПП», доступ к которым осуществляется через сайт ТПП России в информационно</w:t>
      </w:r>
      <w:r w:rsidRPr="00E43917">
        <w:rPr>
          <w:rFonts w:ascii="Times New Roman" w:eastAsia="Calibri" w:hAnsi="Times New Roman" w:cs="Times New Roman"/>
          <w:sz w:val="28"/>
          <w:szCs w:val="28"/>
        </w:rPr>
        <w:softHyphen/>
        <w:t xml:space="preserve"> телекоммуникационной сети Интернет.</w:t>
      </w:r>
    </w:p>
    <w:p w14:paraId="4C5EE68E" w14:textId="74432293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0773" w:rsidRPr="00E43917">
        <w:rPr>
          <w:rFonts w:ascii="Times New Roman" w:eastAsia="Calibri" w:hAnsi="Times New Roman" w:cs="Times New Roman"/>
          <w:sz w:val="28"/>
          <w:szCs w:val="28"/>
        </w:rPr>
        <w:t>(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>пункт 5.2.1 в редакции постановления Совета ТПП России от 15 апреля 2025 г.  № 74-19)</w:t>
      </w:r>
    </w:p>
    <w:p w14:paraId="6FBFAAA1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lastRenderedPageBreak/>
        <w:t>5.2.2. Заявление регистрируется в день его поступления в установленном уполномоченной торгово-промышленной палатой порядке.</w:t>
      </w:r>
    </w:p>
    <w:p w14:paraId="2701C28C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5.3. Оценка заявления и прилагаемых к нему материалов.</w:t>
      </w:r>
    </w:p>
    <w:p w14:paraId="0991499B" w14:textId="40BF9375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5.3.1. </w:t>
      </w: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Если заявление или документы и сведения, указанные в пунктах 2.1</w:t>
      </w:r>
      <w:r w:rsidR="00435DB8" w:rsidRPr="00E43917">
        <w:rPr>
          <w:rFonts w:ascii="Times New Roman" w:eastAsia="Calibri" w:hAnsi="Times New Roman" w:cs="Times New Roman"/>
          <w:sz w:val="28"/>
          <w:szCs w:val="28"/>
        </w:rPr>
        <w:br/>
      </w:r>
      <w:r w:rsidRPr="00E43917">
        <w:rPr>
          <w:rFonts w:ascii="Times New Roman" w:eastAsia="Calibri" w:hAnsi="Times New Roman" w:cs="Times New Roman"/>
          <w:sz w:val="28"/>
          <w:szCs w:val="28"/>
        </w:rPr>
        <w:t>и 2.2 Положения, предоставлены заявителем с нарушением установленных требований, не в полном объеме, и (или) сведения, указанные в заявлении, не подтверждены документально, либо сведений в предоставленных документах недостаточно для свидетельствования обстоятельств непреодолимой силы, уполномоченная торгово-промышленная палата в течение пяти рабочих дней с даты регистрации заявления направляет заявителю письменный запрос с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предложением в течение пяти рабочих дней со дня получения им запроса устранить выявленные нарушения и (или) представить недостающие документы и сведения. </w:t>
      </w:r>
    </w:p>
    <w:p w14:paraId="25C1837F" w14:textId="3C71926E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При этом общий срок рассмотрения документов и сведений, указанный в пункте 3.1 настоящего Положения, продлевается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 xml:space="preserve">уполномоченной </w:t>
      </w:r>
      <w:r w:rsidRPr="00E43917">
        <w:rPr>
          <w:rFonts w:ascii="Times New Roman" w:eastAsia="Calibri" w:hAnsi="Times New Roman" w:cs="Times New Roman"/>
          <w:sz w:val="28"/>
          <w:szCs w:val="28"/>
        </w:rPr>
        <w:t>торгово-промышленной палатой на срок устранения выявленных нарушений и/или предоставления заявителем указанных документов и сведений, но не более чем на пять рабочих дней.</w:t>
      </w:r>
    </w:p>
    <w:p w14:paraId="0BDE5DDB" w14:textId="71E50FF1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5.3.2. Если заявитель в установленный срок не устранит выявленные нарушения и/или не </w:t>
      </w: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предоставит запрашиваемые документы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и сведения, уполномоченная торгово-промышленная палата направляет заявителю мотивированный отказ по соответствующему основанию, предусмотренному пунктом 5.6 Положения.</w:t>
      </w:r>
    </w:p>
    <w:p w14:paraId="6CC34F4E" w14:textId="007D2AF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5.3.3. Если заявление направлено в уполномоченную торгово-промышленную палату с нарушением требований территориального принципа, установленного пунктом 1.5 настоящего Положения, уполномоченная торгово-промышленная палата в течение пяти рабочих дней с момента регистрации заявления письменно извещает об этом заявителя. Заявитель вправе самостоятельно отозвать заявление и направить его в уполномоченную торгово-промышленную палату в соответствии с территориальным принципом. </w:t>
      </w:r>
    </w:p>
    <w:p w14:paraId="1BC65EBF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5.4. Проведение экспертизы.</w:t>
      </w:r>
    </w:p>
    <w:p w14:paraId="242D7F2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5.4.1. Наличие обстоятельств непреодолимой силы устанавливается уполномоченной торгово-промышленной палатой с учетом каждого конкретного случая, исходя из условий договора (контракта), совокупности признаков, указанных в пункте 1.4 Положения, а также документов и сведений, указанных в пунктах 2.1 и 2.2 Положения. </w:t>
      </w:r>
    </w:p>
    <w:p w14:paraId="0073FD1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5.4.2. По результатам проведенной экспертизы:</w:t>
      </w:r>
    </w:p>
    <w:p w14:paraId="7CC15A35" w14:textId="69053652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C2720" w:rsidRPr="00E43917">
        <w:rPr>
          <w:rFonts w:ascii="Times New Roman" w:eastAsia="Calibri" w:hAnsi="Times New Roman" w:cs="Times New Roman"/>
          <w:sz w:val="28"/>
          <w:szCs w:val="28"/>
        </w:rPr>
        <w:t>при наличии совокупности всех признаков, указанных в пункте 1.4 Положения, и отсутствии указанных в пункте 5.6.2 Положения оснований для отказа в выдаче заключения, специалист приступает к оформлению заключения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5029AB" w14:textId="7B56C43C" w:rsidR="00DC2720" w:rsidRPr="00E43917" w:rsidRDefault="00DC2720" w:rsidP="00DC2720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(абзац в редакции постановления Совета ТПП Росси</w:t>
      </w:r>
      <w:r w:rsidR="00A1152B" w:rsidRPr="00E43917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от 27.04.2022 г. </w:t>
      </w:r>
      <w:r w:rsidR="00A1152B"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№ 24-7)</w:t>
      </w:r>
    </w:p>
    <w:p w14:paraId="20AE90F4" w14:textId="490B9087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при наличии оснований для мотивированного отказа в свидетельствовании обстоятельств непреодолимой силы,</w:t>
      </w:r>
      <w:r w:rsidR="00A60DF7" w:rsidRPr="00E43917">
        <w:rPr>
          <w:rFonts w:ascii="Calibri" w:eastAsia="Calibri" w:hAnsi="Calibri" w:cs="Times New Roman"/>
        </w:rPr>
        <w:t xml:space="preserve">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указанных в пункте 5.6.2 Положения, специалист приступает к его оформлению.</w:t>
      </w:r>
    </w:p>
    <w:p w14:paraId="63FB9CA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5.5. Оформление заключения.</w:t>
      </w:r>
    </w:p>
    <w:p w14:paraId="46B5C5D4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5.5.1. Заключение оформляется на официальном бланке</w:t>
      </w:r>
      <w:r w:rsidRPr="00E439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3917">
        <w:rPr>
          <w:rFonts w:ascii="Times New Roman" w:eastAsia="Calibri" w:hAnsi="Times New Roman" w:cs="Times New Roman"/>
          <w:sz w:val="28"/>
          <w:szCs w:val="28"/>
        </w:rPr>
        <w:t>уполномоченной торгово-промышленной палаты.</w:t>
      </w:r>
    </w:p>
    <w:p w14:paraId="467325F7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5.5.2. Заключение состоит из вводной, описательной, мотивировочной и резолютивной частей.</w:t>
      </w:r>
    </w:p>
    <w:p w14:paraId="4A84474D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5.5.3. В вводной части указываются:</w:t>
      </w:r>
    </w:p>
    <w:p w14:paraId="4FB03541" w14:textId="30501DA4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регистрационный номер исходящего документа, его дата, наименование уполномоченной торгово-промышленной палаты, принявшей решение;</w:t>
      </w:r>
    </w:p>
    <w:p w14:paraId="35F7E81D" w14:textId="3A2B1B76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наименование сторон договора (контракта), реквизиты договора (контракта), предмет обращения;</w:t>
      </w:r>
    </w:p>
    <w:p w14:paraId="029070CA" w14:textId="5CE5F4B6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правовые основания, в соответствии с которыми уполномоченная торгово-промышленная палата свидетельствует обстоятельства непреодолимой силы</w:t>
      </w:r>
      <w:r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439719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5.5.4. В описательной части указываются приведенные заявителем обстоятельства и доводы, а также просьба заявителя.</w:t>
      </w:r>
    </w:p>
    <w:p w14:paraId="0E089040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5.5.5. В мотивировочной части указываются:</w:t>
      </w:r>
    </w:p>
    <w:p w14:paraId="79929C85" w14:textId="5E9807F2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установленные юридически значимые факты и иные обстоятельства, связанные с обращением;</w:t>
      </w:r>
    </w:p>
    <w:p w14:paraId="088BA024" w14:textId="01C68691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выводы, вытекающие из установленных фактов и обстоятельств, обоснования, на которых основаны доводы в пользу принятого решения;</w:t>
      </w:r>
    </w:p>
    <w:p w14:paraId="6F8B4870" w14:textId="00996E29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наличие причинно-следственной связи между наступившими обстоятельствами (событиями) и невозможностью полностью или частично выполнить обязательства по договору (контракту) с учетом срока исполнения таких обязательств.</w:t>
      </w:r>
    </w:p>
    <w:p w14:paraId="4D66D5D7" w14:textId="7CE9BFAF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В мотивировочной части могут также содержаться ссылки на постановления Пленума Верховного Суда Российской Федерации по вопросам судебной практики, постановления Президиума Верховного Суда Российской Федерации,</w:t>
      </w:r>
      <w:r w:rsidR="005800B0" w:rsidRPr="00E43917">
        <w:rPr>
          <w:rFonts w:ascii="Times New Roman" w:eastAsia="Calibri" w:hAnsi="Times New Roman" w:cs="Times New Roman"/>
          <w:sz w:val="28"/>
          <w:szCs w:val="28"/>
        </w:rPr>
        <w:br/>
      </w:r>
      <w:r w:rsidRPr="00E43917">
        <w:rPr>
          <w:rFonts w:ascii="Times New Roman" w:eastAsia="Calibri" w:hAnsi="Times New Roman" w:cs="Times New Roman"/>
          <w:sz w:val="28"/>
          <w:szCs w:val="28"/>
        </w:rPr>
        <w:t>а также на обзоры судебной практики Верховного Суда Российской Федерации, утвержденные Президиумом Верховного Суда Российской Федерации.</w:t>
      </w:r>
    </w:p>
    <w:p w14:paraId="7D267B55" w14:textId="2E6B9283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5.5.6. В резолютивной части указыва</w:t>
      </w:r>
      <w:r w:rsidR="005800B0" w:rsidRPr="00E43917">
        <w:rPr>
          <w:rFonts w:ascii="Times New Roman" w:eastAsia="Calibri" w:hAnsi="Times New Roman" w:cs="Times New Roman"/>
          <w:sz w:val="28"/>
          <w:szCs w:val="28"/>
        </w:rPr>
        <w:t>ю</w:t>
      </w:r>
      <w:r w:rsidRPr="00E43917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4856711A" w14:textId="288CDB81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наименование уполномоченной торгово-промышленной палаты, принявшей соответствующее решение;</w:t>
      </w:r>
    </w:p>
    <w:p w14:paraId="373DCAC9" w14:textId="71B7C4D1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наименование заявителя, в отношении которого принято решение;</w:t>
      </w:r>
    </w:p>
    <w:p w14:paraId="589960C7" w14:textId="3C6073AC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реквизиты договора (контракта): его номер, дата, стороны, предмет;</w:t>
      </w:r>
    </w:p>
    <w:p w14:paraId="0F229161" w14:textId="1EE43CEB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событие, которое заявитель считает обстоятельством непреодолимой силы, препятствующее надлежащему исполнению обязательств, начало и окончание срока действия такого события;</w:t>
      </w:r>
    </w:p>
    <w:p w14:paraId="3C2FFCF9" w14:textId="2245A12A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принятое решение о свидетельствовании обстоятельств непреодолимой силы;</w:t>
      </w:r>
    </w:p>
    <w:p w14:paraId="1808A1EB" w14:textId="3442B656" w:rsidR="00A60DF7" w:rsidRPr="00E43917" w:rsidRDefault="005800B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указание периода действия обстоятельств непреодолимой силы, в отношении которых принято решение.</w:t>
      </w:r>
    </w:p>
    <w:p w14:paraId="1E387676" w14:textId="6FE081D4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5.5.7. Заключение подписывается руководителем уполномоченной торгово-промышленной палаты или лицом его замещающим. Заключение заверяется печатью уполномоченной торгово-промышленной палаты. </w:t>
      </w:r>
    </w:p>
    <w:p w14:paraId="77254848" w14:textId="757DABA3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Форма заключения приведена в </w:t>
      </w:r>
      <w:r w:rsidR="005800B0" w:rsidRPr="00E43917">
        <w:rPr>
          <w:rFonts w:ascii="Times New Roman" w:eastAsia="Calibri" w:hAnsi="Times New Roman" w:cs="Times New Roman"/>
          <w:sz w:val="28"/>
          <w:szCs w:val="28"/>
        </w:rPr>
        <w:t>п</w:t>
      </w:r>
      <w:r w:rsidRPr="00E43917">
        <w:rPr>
          <w:rFonts w:ascii="Times New Roman" w:eastAsia="Calibri" w:hAnsi="Times New Roman" w:cs="Times New Roman"/>
          <w:sz w:val="28"/>
          <w:szCs w:val="28"/>
        </w:rPr>
        <w:t>риложении 2 к настоящему Положению.</w:t>
      </w:r>
    </w:p>
    <w:p w14:paraId="6C52F3EE" w14:textId="02C0DD94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5.6. Оформление мотивированного отказа в свидетельствовании обстоятельств непреодолимой силы</w:t>
      </w:r>
      <w:r w:rsidR="005800B0" w:rsidRPr="00E4391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564E261" w14:textId="72F6948D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5.6.1. По результату рассмотрения заявления и прилагаемых документов и сведений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 xml:space="preserve">уполномоченная 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торгово-промышленная палата может принять решение об отказе в свидетельствовании обстоятельств непреодолимой силы. </w:t>
      </w:r>
    </w:p>
    <w:p w14:paraId="4A4D72E3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Мотивированный отказ оформляется на официальном бланке</w:t>
      </w:r>
      <w:r w:rsidRPr="00E439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3917">
        <w:rPr>
          <w:rFonts w:ascii="Times New Roman" w:eastAsia="Calibri" w:hAnsi="Times New Roman" w:cs="Times New Roman"/>
          <w:sz w:val="28"/>
          <w:szCs w:val="28"/>
        </w:rPr>
        <w:t>уполномоченной торгово-промышленной палаты и подписывается руководителем уполномоченной торгово-промышленной палаты или лицом его замещающим.</w:t>
      </w:r>
    </w:p>
    <w:p w14:paraId="183D4B87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5.6.2. Основаниями для мотивированного отказа в свидетельствовании обстоятельств непреодолимой силы являются:</w:t>
      </w:r>
    </w:p>
    <w:p w14:paraId="02874473" w14:textId="097C5A32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нарушение требований к заявлению, предусмотренных пунктом 2.1 настоящего Положения;</w:t>
      </w:r>
    </w:p>
    <w:p w14:paraId="1A59B16B" w14:textId="58B61229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отсутствие документов и сведений, указанных в пункте 2.2 настоящего Положения; </w:t>
      </w:r>
    </w:p>
    <w:p w14:paraId="7DF80DD7" w14:textId="4682549F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несоответствие представленных заявителем документов и сведений требованиям, установленным настоящим Положением, и (или) если документы и сведения представлены не в полном объеме;</w:t>
      </w:r>
    </w:p>
    <w:p w14:paraId="3037FC40" w14:textId="2AD882F8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несоответствие указанной в заявлении информации представленным документам и сведениям;</w:t>
      </w:r>
    </w:p>
    <w:p w14:paraId="6ED4E290" w14:textId="62B76C24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отсутствие (недоказанность заявителем) хотя бы одного из признаков, указанных в пункте 1.4 Положения; </w:t>
      </w:r>
    </w:p>
    <w:p w14:paraId="78049ACE" w14:textId="4AB31BAC" w:rsidR="00A60DF7" w:rsidRPr="00E43917" w:rsidRDefault="00DC272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- абзац признан утратившим силу постановлением Совета ТПП России от 27.04.2022 г. № 24-7</w:t>
      </w:r>
      <w:r w:rsidR="00A60DF7" w:rsidRPr="00E4391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3B3D1A3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5.7. Выдача заключения, мотивированного отказа.</w:t>
      </w:r>
    </w:p>
    <w:p w14:paraId="047E3D59" w14:textId="5FF607BD" w:rsidR="00A60DF7" w:rsidRPr="00E43917" w:rsidRDefault="00DC2720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5.7.1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 признан утратившим силу постановлением Совета ТПП России от 27.04.2022 г. № 24-7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043EB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5.7.2. Выдача заключения, мотивированного отказа может осуществляться путем:</w:t>
      </w:r>
    </w:p>
    <w:p w14:paraId="0FE70C50" w14:textId="59C480BC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личной выдачи заявителю или его представителю на основании доверенности;</w:t>
      </w:r>
    </w:p>
    <w:p w14:paraId="2DD00918" w14:textId="1D4CA266" w:rsidR="00A60DF7" w:rsidRPr="00E43917" w:rsidRDefault="008C1F6C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>направления заказным письмом с уведомлением о вручении по адресу заявителя</w:t>
      </w:r>
      <w:r w:rsidR="000F0C50" w:rsidRPr="00E43917">
        <w:rPr>
          <w:rFonts w:ascii="Times New Roman" w:eastAsia="Calibri" w:hAnsi="Times New Roman" w:cs="Times New Roman"/>
          <w:sz w:val="28"/>
          <w:szCs w:val="28"/>
        </w:rPr>
        <w:t>,</w:t>
      </w:r>
      <w:r w:rsidR="00A60DF7" w:rsidRPr="00E43917">
        <w:rPr>
          <w:rFonts w:ascii="Times New Roman" w:eastAsia="Calibri" w:hAnsi="Times New Roman" w:cs="Times New Roman"/>
          <w:sz w:val="28"/>
          <w:szCs w:val="28"/>
        </w:rPr>
        <w:t xml:space="preserve"> указанному в заявлении.</w:t>
      </w:r>
    </w:p>
    <w:p w14:paraId="20F9A1C2" w14:textId="553CCAF6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5.7.3. Копии выданных заключений, мотивированных отказов, а также документы, связанные с их выдачей, хранятся в уполномоченной торгово-промышленной палате в течение трех лет.</w:t>
      </w:r>
    </w:p>
    <w:p w14:paraId="23BF4042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По истечении указанного срока хранения копии заключений, м</w:t>
      </w:r>
      <w:r w:rsidR="00C67FB4" w:rsidRPr="00E43917">
        <w:rPr>
          <w:rFonts w:ascii="Times New Roman" w:eastAsia="Calibri" w:hAnsi="Times New Roman" w:cs="Times New Roman"/>
          <w:sz w:val="28"/>
          <w:szCs w:val="28"/>
        </w:rPr>
        <w:t>отивированных отказов, заявления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и документы, связанные с их выдачей, подлежат уничтожению.</w:t>
      </w:r>
    </w:p>
    <w:p w14:paraId="1901A566" w14:textId="77777777" w:rsidR="00470AC3" w:rsidRPr="00E43917" w:rsidRDefault="00470AC3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1935E63" w14:textId="069F7C10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6. Выдача дополнительной удостоверенной копии заключения</w:t>
      </w:r>
    </w:p>
    <w:p w14:paraId="1D98E325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D4EBA7E" w14:textId="0872F1FA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6.1. В случае необходимости на основании отдельного заявления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 xml:space="preserve">уполномоченной </w:t>
      </w:r>
      <w:r w:rsidRPr="00E43917">
        <w:rPr>
          <w:rFonts w:ascii="Times New Roman" w:eastAsia="Calibri" w:hAnsi="Times New Roman" w:cs="Times New Roman"/>
          <w:sz w:val="28"/>
          <w:szCs w:val="28"/>
        </w:rPr>
        <w:t>торгово-промышленной палатой могут быть оформлены и выданы заявителю дополнительные удостоверенные копии заключения.</w:t>
      </w:r>
    </w:p>
    <w:p w14:paraId="20552228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Выдача дополнительной удостоверенной копии заключения осуществляется в порядке, установленном пунктами 5.7.1 и 5.7.2 настоящего Положения. </w:t>
      </w:r>
    </w:p>
    <w:p w14:paraId="7D0C1CB6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lastRenderedPageBreak/>
        <w:t>6.2. Основаниями для отказа в оформлении дополнительной удостоверенной копии заключения являются отсутствие подтверждения заявителем оплаты указанных работ и документов, согласно утвержденным тарифам, а также истечение срока хранения документов, предусмотренного пунктом 5.7.3 настоящего Положения.</w:t>
      </w:r>
    </w:p>
    <w:p w14:paraId="54B67D8F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7FBB222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917">
        <w:rPr>
          <w:rFonts w:ascii="Times New Roman" w:eastAsia="Calibri" w:hAnsi="Times New Roman" w:cs="Times New Roman"/>
          <w:b/>
          <w:sz w:val="28"/>
          <w:szCs w:val="28"/>
        </w:rPr>
        <w:t>7. Основания для аннулирования заключения</w:t>
      </w:r>
    </w:p>
    <w:p w14:paraId="0DEDC4BB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5A0EF81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7.1. В случае обнаружения ошибок, допущенных при оформлении заключения, заявитель обращается в уполномоченную торгово-промышленную палату, выдавшую заключение, для исправления выявленных неточностей. Уполномоченная торгово-промышленная палата вносит соответствующие исправления и выдает исправленное заключение заявителю. </w:t>
      </w:r>
    </w:p>
    <w:p w14:paraId="3A112332" w14:textId="21876B25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Ранее выданное заключение, содержащее ошибки, возвращается заявителем в уполномоченную торгово-промышленную палату и ею аннулируется. </w:t>
      </w:r>
      <w:r w:rsidR="00C752C2" w:rsidRPr="00E43917">
        <w:rPr>
          <w:rFonts w:ascii="Times New Roman" w:eastAsia="Calibri" w:hAnsi="Times New Roman" w:cs="Times New Roman"/>
          <w:sz w:val="28"/>
          <w:szCs w:val="28"/>
        </w:rPr>
        <w:t>З</w:t>
      </w:r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аключению, выданному взамен </w:t>
      </w: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аннулированного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, присваивается новый регистрационный номер. </w:t>
      </w:r>
    </w:p>
    <w:p w14:paraId="3E800E67" w14:textId="77777777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За исправление ошибок, допущенных при оформлении заключения по вине заявителя, взимается плата, предусмотренная разделом 4 Положения. Ошибки, допущенные по вине уполномоченной торгово-промышленной палаты при оформлении заключения, подлежат исправлению безвозмездно.</w:t>
      </w:r>
    </w:p>
    <w:p w14:paraId="51B56C12" w14:textId="1843353B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7.2. Исправление допущенных в заключени</w:t>
      </w:r>
      <w:proofErr w:type="gramStart"/>
      <w:r w:rsidRPr="00E4391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E43917">
        <w:rPr>
          <w:rFonts w:ascii="Times New Roman" w:eastAsia="Calibri" w:hAnsi="Times New Roman" w:cs="Times New Roman"/>
          <w:sz w:val="28"/>
          <w:szCs w:val="28"/>
        </w:rPr>
        <w:t xml:space="preserve"> ошибок осуществляется в срок не более трех рабочих дней со дня регистрации уполномоченной торгово-промышленной палатой письменного обращения заявителя.</w:t>
      </w:r>
    </w:p>
    <w:p w14:paraId="37FFC289" w14:textId="6CCC5478" w:rsidR="00A60DF7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7.3.</w:t>
      </w:r>
      <w:r w:rsidRPr="00E43917">
        <w:rPr>
          <w:rFonts w:ascii="Calibri" w:eastAsia="Calibri" w:hAnsi="Calibri" w:cs="Times New Roman"/>
        </w:rPr>
        <w:t xml:space="preserve"> </w:t>
      </w:r>
      <w:proofErr w:type="gramStart"/>
      <w:r w:rsidR="00A55131" w:rsidRPr="00E43917">
        <w:rPr>
          <w:rFonts w:ascii="Times New Roman" w:eastAsia="Calibri" w:hAnsi="Times New Roman" w:cs="Times New Roman"/>
          <w:sz w:val="28"/>
          <w:szCs w:val="28"/>
          <w:lang w:bidi="ru-RU"/>
        </w:rPr>
        <w:t>Выданное заявителю заключение может быть аннулировано уполномоченной торгово-промышленной палатой по письменному обращению заявителя в случае, предусмотренном пунктом 7.1 Положения, а также по решению ТПП России либо по инициативе выдавшей заключение уполномоченной торгово-промышленной палаты в случае, когда заключение противоречит действующему законодательству и правоприменительной практике, настоящему Положению, либо выдано на основании подложных документов, недостоверных и (или) неполных сведений.</w:t>
      </w:r>
      <w:proofErr w:type="gramEnd"/>
    </w:p>
    <w:p w14:paraId="75D16B43" w14:textId="38CA9EFC" w:rsidR="00A55131" w:rsidRPr="00E43917" w:rsidRDefault="00A55131" w:rsidP="00A5513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</w:rPr>
        <w:t xml:space="preserve">пункт 7.3 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в редакции постановления Совета ТПП России от 21 декабря 2023 г. № 55-14)</w:t>
      </w:r>
    </w:p>
    <w:p w14:paraId="27CB52D4" w14:textId="0EAF3260" w:rsidR="00AD0773" w:rsidRPr="00E43917" w:rsidRDefault="00AD0773" w:rsidP="00AD0773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Решение ТПП России об аннулировании заключения оформляется за подписью Президента ТПП России или вице-президента ТПП России, курирующего правовые вопросы. В случае необходимости вопрос об аннулировании заключения может быть предварительно вынесен на рассмотрение экспертной рабочей группы, состав и порядок работы которой утверждается приказом ТПП России.</w:t>
      </w:r>
    </w:p>
    <w:p w14:paraId="5DE8A963" w14:textId="2D82BE86" w:rsidR="00AD0773" w:rsidRPr="00E43917" w:rsidRDefault="00AD0773" w:rsidP="00A5513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</w:rPr>
        <w:t>(абзац второй дополнен постановлением Совета ТПП России от 15 апреля 2025 г.  № 74-19</w:t>
      </w:r>
      <w:r w:rsidRPr="00E43917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9D6CCFF" w14:textId="77777777" w:rsidR="001C76CB" w:rsidRPr="00E43917" w:rsidRDefault="00A60DF7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917">
        <w:rPr>
          <w:rFonts w:ascii="Times New Roman" w:eastAsia="Calibri" w:hAnsi="Times New Roman" w:cs="Times New Roman"/>
          <w:sz w:val="28"/>
          <w:szCs w:val="28"/>
        </w:rPr>
        <w:t>7.4. Основанием для отказа в исправлении ошибок, допущенных при оформлении заключения по вине заявителя, с выдачей нового заключения взамен аннулированного, является отсутствие подтверждения заявителем оплаты работ и документов, согласно установленным тарифам.</w:t>
      </w:r>
    </w:p>
    <w:p w14:paraId="7F276151" w14:textId="24CD552B" w:rsidR="00A55131" w:rsidRPr="00E43917" w:rsidRDefault="00A55131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43917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7.5. Мотивированный отказ, а также иные документы, которые содержат экспертное мнение уполномоченной торгово-промышленной палаты по вопросам наличия или отсутствия обстоятельств непреодолимой силы, могут быть аннулированы в порядке и по основаниям, предусмотренным пунктом 7.3 настоящего Положения.</w:t>
      </w:r>
    </w:p>
    <w:p w14:paraId="2A07968E" w14:textId="477F2816" w:rsidR="00A55131" w:rsidRPr="00A55131" w:rsidRDefault="00A55131" w:rsidP="00A5513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43917">
        <w:rPr>
          <w:rFonts w:ascii="Times New Roman" w:eastAsia="Calibri" w:hAnsi="Times New Roman" w:cs="Times New Roman"/>
          <w:i/>
          <w:sz w:val="28"/>
          <w:szCs w:val="28"/>
          <w:lang w:bidi="ru-RU"/>
        </w:rPr>
        <w:t>(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  <w:lang w:bidi="ru-RU"/>
        </w:rPr>
        <w:t>пункт 7.5 дополнен</w:t>
      </w:r>
      <w:r w:rsidRPr="00E43917">
        <w:rPr>
          <w:rFonts w:ascii="Times New Roman" w:eastAsia="Calibri" w:hAnsi="Times New Roman" w:cs="Times New Roman"/>
          <w:i/>
          <w:sz w:val="28"/>
          <w:szCs w:val="28"/>
          <w:lang w:bidi="ru-RU"/>
        </w:rPr>
        <w:t xml:space="preserve"> постановлени</w:t>
      </w:r>
      <w:r w:rsidR="00AD0773" w:rsidRPr="00E43917">
        <w:rPr>
          <w:rFonts w:ascii="Times New Roman" w:eastAsia="Calibri" w:hAnsi="Times New Roman" w:cs="Times New Roman"/>
          <w:i/>
          <w:sz w:val="28"/>
          <w:szCs w:val="28"/>
          <w:lang w:bidi="ru-RU"/>
        </w:rPr>
        <w:t>ем</w:t>
      </w:r>
      <w:r w:rsidRPr="00E43917">
        <w:rPr>
          <w:rFonts w:ascii="Times New Roman" w:eastAsia="Calibri" w:hAnsi="Times New Roman" w:cs="Times New Roman"/>
          <w:i/>
          <w:sz w:val="28"/>
          <w:szCs w:val="28"/>
          <w:lang w:bidi="ru-RU"/>
        </w:rPr>
        <w:t xml:space="preserve"> Совета ТПП России от 21 декабря 2023 г. № 55-14)</w:t>
      </w:r>
    </w:p>
    <w:p w14:paraId="75932BE3" w14:textId="77777777" w:rsidR="00A55131" w:rsidRPr="00A60DF7" w:rsidRDefault="00A55131" w:rsidP="00A60DF7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55131" w:rsidRPr="00A60DF7" w:rsidSect="00A25C01">
      <w:headerReference w:type="default" r:id="rId9"/>
      <w:footerReference w:type="default" r:id="rId10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ED801" w14:textId="77777777" w:rsidR="00EA3A72" w:rsidRDefault="00EA3A72" w:rsidP="00FB7382">
      <w:pPr>
        <w:spacing w:after="0" w:line="240" w:lineRule="auto"/>
      </w:pPr>
      <w:r>
        <w:separator/>
      </w:r>
    </w:p>
  </w:endnote>
  <w:endnote w:type="continuationSeparator" w:id="0">
    <w:p w14:paraId="554E4847" w14:textId="77777777" w:rsidR="00EA3A72" w:rsidRDefault="00EA3A72" w:rsidP="00FB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9101" w14:textId="77777777" w:rsidR="00EA3A72" w:rsidRDefault="00EA3A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DC655" w14:textId="77777777" w:rsidR="00EA3A72" w:rsidRDefault="00EA3A72" w:rsidP="00FB7382">
      <w:pPr>
        <w:spacing w:after="0" w:line="240" w:lineRule="auto"/>
      </w:pPr>
      <w:r>
        <w:separator/>
      </w:r>
    </w:p>
  </w:footnote>
  <w:footnote w:type="continuationSeparator" w:id="0">
    <w:p w14:paraId="19B21411" w14:textId="77777777" w:rsidR="00EA3A72" w:rsidRDefault="00EA3A72" w:rsidP="00FB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53407"/>
      <w:docPartObj>
        <w:docPartGallery w:val="Page Numbers (Top of Page)"/>
        <w:docPartUnique/>
      </w:docPartObj>
    </w:sdtPr>
    <w:sdtEndPr/>
    <w:sdtContent>
      <w:p w14:paraId="3D43325C" w14:textId="77777777" w:rsidR="00EA3A72" w:rsidRDefault="00EA3A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17">
          <w:rPr>
            <w:noProof/>
          </w:rPr>
          <w:t>9</w:t>
        </w:r>
        <w:r>
          <w:fldChar w:fldCharType="end"/>
        </w:r>
      </w:p>
    </w:sdtContent>
  </w:sdt>
  <w:p w14:paraId="55EFBF9F" w14:textId="77777777" w:rsidR="00EA3A72" w:rsidRDefault="00EA3A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78F5"/>
    <w:multiLevelType w:val="hybridMultilevel"/>
    <w:tmpl w:val="2B6E930C"/>
    <w:lvl w:ilvl="0" w:tplc="D60E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358CC"/>
    <w:multiLevelType w:val="hybridMultilevel"/>
    <w:tmpl w:val="657813E4"/>
    <w:lvl w:ilvl="0" w:tplc="639003F0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587C2F"/>
    <w:multiLevelType w:val="multilevel"/>
    <w:tmpl w:val="B464FBA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6B5519"/>
    <w:multiLevelType w:val="hybridMultilevel"/>
    <w:tmpl w:val="928A2836"/>
    <w:lvl w:ilvl="0" w:tplc="2C063BF4">
      <w:start w:val="1"/>
      <w:numFmt w:val="bullet"/>
      <w:suff w:val="space"/>
      <w:lvlText w:val=""/>
      <w:lvlJc w:val="left"/>
      <w:pPr>
        <w:ind w:left="106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897890"/>
    <w:multiLevelType w:val="hybridMultilevel"/>
    <w:tmpl w:val="04883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EE"/>
    <w:rsid w:val="0000320C"/>
    <w:rsid w:val="000075A3"/>
    <w:rsid w:val="000160BD"/>
    <w:rsid w:val="000170C3"/>
    <w:rsid w:val="000171D6"/>
    <w:rsid w:val="0001768B"/>
    <w:rsid w:val="00021D38"/>
    <w:rsid w:val="00047E0C"/>
    <w:rsid w:val="000502E8"/>
    <w:rsid w:val="00053133"/>
    <w:rsid w:val="00054569"/>
    <w:rsid w:val="00062671"/>
    <w:rsid w:val="00063B4A"/>
    <w:rsid w:val="00066CFF"/>
    <w:rsid w:val="00073259"/>
    <w:rsid w:val="00073EB5"/>
    <w:rsid w:val="00080B77"/>
    <w:rsid w:val="0008346F"/>
    <w:rsid w:val="00087ACA"/>
    <w:rsid w:val="00090A20"/>
    <w:rsid w:val="0009688B"/>
    <w:rsid w:val="000969DF"/>
    <w:rsid w:val="000A21B4"/>
    <w:rsid w:val="000A6AEC"/>
    <w:rsid w:val="000B0001"/>
    <w:rsid w:val="000B4370"/>
    <w:rsid w:val="000B4861"/>
    <w:rsid w:val="000B5BFF"/>
    <w:rsid w:val="000C5B57"/>
    <w:rsid w:val="000D3E02"/>
    <w:rsid w:val="000D573C"/>
    <w:rsid w:val="000D6D25"/>
    <w:rsid w:val="000E1045"/>
    <w:rsid w:val="000E22BF"/>
    <w:rsid w:val="000E2868"/>
    <w:rsid w:val="000E65E4"/>
    <w:rsid w:val="000E67B3"/>
    <w:rsid w:val="000F0C50"/>
    <w:rsid w:val="001062B4"/>
    <w:rsid w:val="00107FD4"/>
    <w:rsid w:val="00120752"/>
    <w:rsid w:val="00120D80"/>
    <w:rsid w:val="0012109C"/>
    <w:rsid w:val="00122953"/>
    <w:rsid w:val="00124987"/>
    <w:rsid w:val="00131556"/>
    <w:rsid w:val="0013590C"/>
    <w:rsid w:val="00137670"/>
    <w:rsid w:val="00142733"/>
    <w:rsid w:val="00151298"/>
    <w:rsid w:val="00151650"/>
    <w:rsid w:val="00151F2F"/>
    <w:rsid w:val="0016038C"/>
    <w:rsid w:val="00160C33"/>
    <w:rsid w:val="00163FE8"/>
    <w:rsid w:val="00171460"/>
    <w:rsid w:val="00175C6A"/>
    <w:rsid w:val="00176BA8"/>
    <w:rsid w:val="00176D0F"/>
    <w:rsid w:val="00180852"/>
    <w:rsid w:val="00181D93"/>
    <w:rsid w:val="00184207"/>
    <w:rsid w:val="00184DDF"/>
    <w:rsid w:val="001940B0"/>
    <w:rsid w:val="0019712F"/>
    <w:rsid w:val="001A103F"/>
    <w:rsid w:val="001A56D6"/>
    <w:rsid w:val="001A5AB1"/>
    <w:rsid w:val="001A7B48"/>
    <w:rsid w:val="001B22E9"/>
    <w:rsid w:val="001B5294"/>
    <w:rsid w:val="001C0FA8"/>
    <w:rsid w:val="001C2C47"/>
    <w:rsid w:val="001C6C0A"/>
    <w:rsid w:val="001C76CB"/>
    <w:rsid w:val="001D24F1"/>
    <w:rsid w:val="001D4214"/>
    <w:rsid w:val="001D5231"/>
    <w:rsid w:val="001E392B"/>
    <w:rsid w:val="001E6904"/>
    <w:rsid w:val="001E6AEE"/>
    <w:rsid w:val="001F0CE2"/>
    <w:rsid w:val="001F2EB2"/>
    <w:rsid w:val="001F5839"/>
    <w:rsid w:val="001F6400"/>
    <w:rsid w:val="001F7E3B"/>
    <w:rsid w:val="00203837"/>
    <w:rsid w:val="00204EFB"/>
    <w:rsid w:val="0021341C"/>
    <w:rsid w:val="00225C92"/>
    <w:rsid w:val="0023565E"/>
    <w:rsid w:val="002439CA"/>
    <w:rsid w:val="0024604C"/>
    <w:rsid w:val="00261D78"/>
    <w:rsid w:val="002627EB"/>
    <w:rsid w:val="00274411"/>
    <w:rsid w:val="00275D90"/>
    <w:rsid w:val="00277C06"/>
    <w:rsid w:val="00277C83"/>
    <w:rsid w:val="00283A2B"/>
    <w:rsid w:val="00284272"/>
    <w:rsid w:val="00290C26"/>
    <w:rsid w:val="002919A2"/>
    <w:rsid w:val="0029319A"/>
    <w:rsid w:val="00295A82"/>
    <w:rsid w:val="00296A9D"/>
    <w:rsid w:val="002B3319"/>
    <w:rsid w:val="002C1A0B"/>
    <w:rsid w:val="002C2B18"/>
    <w:rsid w:val="002C2F8E"/>
    <w:rsid w:val="002D0B5D"/>
    <w:rsid w:val="002D1DA5"/>
    <w:rsid w:val="002D6EAF"/>
    <w:rsid w:val="002E6496"/>
    <w:rsid w:val="002F4FC4"/>
    <w:rsid w:val="002F7863"/>
    <w:rsid w:val="00300893"/>
    <w:rsid w:val="00312F95"/>
    <w:rsid w:val="00313412"/>
    <w:rsid w:val="003215C0"/>
    <w:rsid w:val="00324237"/>
    <w:rsid w:val="003345A7"/>
    <w:rsid w:val="00336515"/>
    <w:rsid w:val="00342EFF"/>
    <w:rsid w:val="0034599A"/>
    <w:rsid w:val="00345D5E"/>
    <w:rsid w:val="00352014"/>
    <w:rsid w:val="0036764A"/>
    <w:rsid w:val="00374196"/>
    <w:rsid w:val="003765AB"/>
    <w:rsid w:val="00377CCF"/>
    <w:rsid w:val="003802FB"/>
    <w:rsid w:val="003841F5"/>
    <w:rsid w:val="00385E5A"/>
    <w:rsid w:val="00390AF1"/>
    <w:rsid w:val="00393F2D"/>
    <w:rsid w:val="00395051"/>
    <w:rsid w:val="00396528"/>
    <w:rsid w:val="003A17E0"/>
    <w:rsid w:val="003A69D8"/>
    <w:rsid w:val="003C1071"/>
    <w:rsid w:val="003C1AE0"/>
    <w:rsid w:val="003C2F41"/>
    <w:rsid w:val="003C4353"/>
    <w:rsid w:val="003D4581"/>
    <w:rsid w:val="003D5BED"/>
    <w:rsid w:val="003E15F7"/>
    <w:rsid w:val="003E3CAD"/>
    <w:rsid w:val="003E6A4E"/>
    <w:rsid w:val="003F0D0A"/>
    <w:rsid w:val="003F2923"/>
    <w:rsid w:val="00405B85"/>
    <w:rsid w:val="0040651B"/>
    <w:rsid w:val="00417D9D"/>
    <w:rsid w:val="00417F79"/>
    <w:rsid w:val="00426E6B"/>
    <w:rsid w:val="00431DC7"/>
    <w:rsid w:val="00432B25"/>
    <w:rsid w:val="0043433F"/>
    <w:rsid w:val="004346BE"/>
    <w:rsid w:val="00435DB8"/>
    <w:rsid w:val="00443B50"/>
    <w:rsid w:val="00443D9E"/>
    <w:rsid w:val="00444EA9"/>
    <w:rsid w:val="00452434"/>
    <w:rsid w:val="00454156"/>
    <w:rsid w:val="004551E3"/>
    <w:rsid w:val="00456E53"/>
    <w:rsid w:val="00457D5D"/>
    <w:rsid w:val="00457FA6"/>
    <w:rsid w:val="00467B1E"/>
    <w:rsid w:val="00470A85"/>
    <w:rsid w:val="00470AC3"/>
    <w:rsid w:val="004771F2"/>
    <w:rsid w:val="004840D0"/>
    <w:rsid w:val="004A6686"/>
    <w:rsid w:val="004B4FB4"/>
    <w:rsid w:val="004C4856"/>
    <w:rsid w:val="004D5384"/>
    <w:rsid w:val="004D6AD5"/>
    <w:rsid w:val="004E0F45"/>
    <w:rsid w:val="004E4D29"/>
    <w:rsid w:val="004F193F"/>
    <w:rsid w:val="004F1DE9"/>
    <w:rsid w:val="00502A7D"/>
    <w:rsid w:val="0050431C"/>
    <w:rsid w:val="00505487"/>
    <w:rsid w:val="00505949"/>
    <w:rsid w:val="00510C9F"/>
    <w:rsid w:val="00515C19"/>
    <w:rsid w:val="005202F4"/>
    <w:rsid w:val="00520FBD"/>
    <w:rsid w:val="00532F79"/>
    <w:rsid w:val="0056316E"/>
    <w:rsid w:val="0056544C"/>
    <w:rsid w:val="0056640F"/>
    <w:rsid w:val="00573105"/>
    <w:rsid w:val="00574725"/>
    <w:rsid w:val="005800B0"/>
    <w:rsid w:val="00580783"/>
    <w:rsid w:val="0058098C"/>
    <w:rsid w:val="00581238"/>
    <w:rsid w:val="00586E58"/>
    <w:rsid w:val="0058717A"/>
    <w:rsid w:val="00587D1C"/>
    <w:rsid w:val="005A3415"/>
    <w:rsid w:val="005A5987"/>
    <w:rsid w:val="005B0300"/>
    <w:rsid w:val="005B54F0"/>
    <w:rsid w:val="005C04BC"/>
    <w:rsid w:val="005C23EE"/>
    <w:rsid w:val="005D5C94"/>
    <w:rsid w:val="005D7327"/>
    <w:rsid w:val="005E23B2"/>
    <w:rsid w:val="005E48FD"/>
    <w:rsid w:val="005F25A6"/>
    <w:rsid w:val="00623437"/>
    <w:rsid w:val="00624BF7"/>
    <w:rsid w:val="00631B64"/>
    <w:rsid w:val="00633785"/>
    <w:rsid w:val="0066110D"/>
    <w:rsid w:val="0066124E"/>
    <w:rsid w:val="0066529F"/>
    <w:rsid w:val="00667518"/>
    <w:rsid w:val="00680832"/>
    <w:rsid w:val="00686740"/>
    <w:rsid w:val="00687401"/>
    <w:rsid w:val="006916D1"/>
    <w:rsid w:val="00691F3B"/>
    <w:rsid w:val="00695F3C"/>
    <w:rsid w:val="006A286E"/>
    <w:rsid w:val="006C2518"/>
    <w:rsid w:val="006F6D06"/>
    <w:rsid w:val="00701507"/>
    <w:rsid w:val="0070557F"/>
    <w:rsid w:val="0071063C"/>
    <w:rsid w:val="00712B19"/>
    <w:rsid w:val="00716F1B"/>
    <w:rsid w:val="00722427"/>
    <w:rsid w:val="00723A76"/>
    <w:rsid w:val="007360FE"/>
    <w:rsid w:val="0074413C"/>
    <w:rsid w:val="00746F80"/>
    <w:rsid w:val="00751550"/>
    <w:rsid w:val="00753F44"/>
    <w:rsid w:val="0075484D"/>
    <w:rsid w:val="0076188E"/>
    <w:rsid w:val="0076191E"/>
    <w:rsid w:val="00784D60"/>
    <w:rsid w:val="007917F9"/>
    <w:rsid w:val="00796EB6"/>
    <w:rsid w:val="007B1B3F"/>
    <w:rsid w:val="007B2027"/>
    <w:rsid w:val="007C013D"/>
    <w:rsid w:val="007C1D58"/>
    <w:rsid w:val="007D0093"/>
    <w:rsid w:val="007D5D3D"/>
    <w:rsid w:val="007E3806"/>
    <w:rsid w:val="007E5658"/>
    <w:rsid w:val="007F333C"/>
    <w:rsid w:val="007F483C"/>
    <w:rsid w:val="007F6786"/>
    <w:rsid w:val="00801F21"/>
    <w:rsid w:val="00804420"/>
    <w:rsid w:val="008072C0"/>
    <w:rsid w:val="00812CC7"/>
    <w:rsid w:val="00816304"/>
    <w:rsid w:val="00817ACA"/>
    <w:rsid w:val="008224B2"/>
    <w:rsid w:val="00826F34"/>
    <w:rsid w:val="008353B9"/>
    <w:rsid w:val="0084559B"/>
    <w:rsid w:val="0084658B"/>
    <w:rsid w:val="00851BF7"/>
    <w:rsid w:val="0085274D"/>
    <w:rsid w:val="00861E55"/>
    <w:rsid w:val="00861E57"/>
    <w:rsid w:val="00880082"/>
    <w:rsid w:val="0088586F"/>
    <w:rsid w:val="008917C8"/>
    <w:rsid w:val="008976B7"/>
    <w:rsid w:val="008A12EB"/>
    <w:rsid w:val="008A42B2"/>
    <w:rsid w:val="008A6473"/>
    <w:rsid w:val="008A6C12"/>
    <w:rsid w:val="008B3E54"/>
    <w:rsid w:val="008B41A8"/>
    <w:rsid w:val="008B7E3F"/>
    <w:rsid w:val="008C1F6C"/>
    <w:rsid w:val="008C2673"/>
    <w:rsid w:val="008C3377"/>
    <w:rsid w:val="008C5DED"/>
    <w:rsid w:val="008C6A37"/>
    <w:rsid w:val="008D2A9E"/>
    <w:rsid w:val="008D60A3"/>
    <w:rsid w:val="008D6E27"/>
    <w:rsid w:val="009000FF"/>
    <w:rsid w:val="00901305"/>
    <w:rsid w:val="00911C2D"/>
    <w:rsid w:val="00913AFB"/>
    <w:rsid w:val="00914159"/>
    <w:rsid w:val="00917E42"/>
    <w:rsid w:val="00922898"/>
    <w:rsid w:val="00931D45"/>
    <w:rsid w:val="00940365"/>
    <w:rsid w:val="00941F7D"/>
    <w:rsid w:val="009427F0"/>
    <w:rsid w:val="009501AF"/>
    <w:rsid w:val="00950CEB"/>
    <w:rsid w:val="00953CC1"/>
    <w:rsid w:val="009544C7"/>
    <w:rsid w:val="00954E07"/>
    <w:rsid w:val="00955AAF"/>
    <w:rsid w:val="00961377"/>
    <w:rsid w:val="0097099D"/>
    <w:rsid w:val="00974781"/>
    <w:rsid w:val="00977F6D"/>
    <w:rsid w:val="00992AF0"/>
    <w:rsid w:val="0099369A"/>
    <w:rsid w:val="009A6009"/>
    <w:rsid w:val="009B4859"/>
    <w:rsid w:val="009B5116"/>
    <w:rsid w:val="009B6578"/>
    <w:rsid w:val="009B72A4"/>
    <w:rsid w:val="009C07D8"/>
    <w:rsid w:val="009C2224"/>
    <w:rsid w:val="009C2CB5"/>
    <w:rsid w:val="009C5FDA"/>
    <w:rsid w:val="009E079B"/>
    <w:rsid w:val="009F2892"/>
    <w:rsid w:val="009F2BAF"/>
    <w:rsid w:val="009F37C8"/>
    <w:rsid w:val="009F56FA"/>
    <w:rsid w:val="009F57C6"/>
    <w:rsid w:val="009F5D25"/>
    <w:rsid w:val="009F61ED"/>
    <w:rsid w:val="009F7CCD"/>
    <w:rsid w:val="00A04023"/>
    <w:rsid w:val="00A04EEE"/>
    <w:rsid w:val="00A06890"/>
    <w:rsid w:val="00A1152B"/>
    <w:rsid w:val="00A17744"/>
    <w:rsid w:val="00A25C01"/>
    <w:rsid w:val="00A306F1"/>
    <w:rsid w:val="00A433B4"/>
    <w:rsid w:val="00A445FD"/>
    <w:rsid w:val="00A45316"/>
    <w:rsid w:val="00A46F44"/>
    <w:rsid w:val="00A55131"/>
    <w:rsid w:val="00A6020E"/>
    <w:rsid w:val="00A60DF7"/>
    <w:rsid w:val="00A673E6"/>
    <w:rsid w:val="00A81EB0"/>
    <w:rsid w:val="00A91981"/>
    <w:rsid w:val="00A94F92"/>
    <w:rsid w:val="00A971F8"/>
    <w:rsid w:val="00AA2B83"/>
    <w:rsid w:val="00AA2C28"/>
    <w:rsid w:val="00AA53C9"/>
    <w:rsid w:val="00AB6C0E"/>
    <w:rsid w:val="00AB766D"/>
    <w:rsid w:val="00AC5F25"/>
    <w:rsid w:val="00AD0773"/>
    <w:rsid w:val="00AD3F37"/>
    <w:rsid w:val="00AD7CF3"/>
    <w:rsid w:val="00AE1589"/>
    <w:rsid w:val="00AE2111"/>
    <w:rsid w:val="00AF29BF"/>
    <w:rsid w:val="00AF6144"/>
    <w:rsid w:val="00B02A16"/>
    <w:rsid w:val="00B0379C"/>
    <w:rsid w:val="00B03E0D"/>
    <w:rsid w:val="00B05BFC"/>
    <w:rsid w:val="00B1335B"/>
    <w:rsid w:val="00B1747F"/>
    <w:rsid w:val="00B23BFA"/>
    <w:rsid w:val="00B246BE"/>
    <w:rsid w:val="00B2569D"/>
    <w:rsid w:val="00B26F89"/>
    <w:rsid w:val="00B3349A"/>
    <w:rsid w:val="00B34E80"/>
    <w:rsid w:val="00B41E05"/>
    <w:rsid w:val="00B42D5C"/>
    <w:rsid w:val="00B462A6"/>
    <w:rsid w:val="00B53D06"/>
    <w:rsid w:val="00B55068"/>
    <w:rsid w:val="00B5724E"/>
    <w:rsid w:val="00B650DF"/>
    <w:rsid w:val="00B651C7"/>
    <w:rsid w:val="00B7194B"/>
    <w:rsid w:val="00B73B2D"/>
    <w:rsid w:val="00B73BA8"/>
    <w:rsid w:val="00B75310"/>
    <w:rsid w:val="00B821B9"/>
    <w:rsid w:val="00B8362D"/>
    <w:rsid w:val="00B877C8"/>
    <w:rsid w:val="00B95210"/>
    <w:rsid w:val="00B958D5"/>
    <w:rsid w:val="00BA0A6A"/>
    <w:rsid w:val="00BB0A8A"/>
    <w:rsid w:val="00BB7C57"/>
    <w:rsid w:val="00BC3072"/>
    <w:rsid w:val="00BC34ED"/>
    <w:rsid w:val="00BE12EC"/>
    <w:rsid w:val="00BE409B"/>
    <w:rsid w:val="00BE59AD"/>
    <w:rsid w:val="00BF7865"/>
    <w:rsid w:val="00C25372"/>
    <w:rsid w:val="00C30207"/>
    <w:rsid w:val="00C30955"/>
    <w:rsid w:val="00C342EA"/>
    <w:rsid w:val="00C355E4"/>
    <w:rsid w:val="00C3742A"/>
    <w:rsid w:val="00C4570B"/>
    <w:rsid w:val="00C46BDC"/>
    <w:rsid w:val="00C50EC9"/>
    <w:rsid w:val="00C536C7"/>
    <w:rsid w:val="00C61580"/>
    <w:rsid w:val="00C638D8"/>
    <w:rsid w:val="00C65C4A"/>
    <w:rsid w:val="00C67FB4"/>
    <w:rsid w:val="00C739F5"/>
    <w:rsid w:val="00C752C2"/>
    <w:rsid w:val="00C76BB1"/>
    <w:rsid w:val="00C843E4"/>
    <w:rsid w:val="00C92EF8"/>
    <w:rsid w:val="00CB219B"/>
    <w:rsid w:val="00CB382F"/>
    <w:rsid w:val="00CB394D"/>
    <w:rsid w:val="00CB6B43"/>
    <w:rsid w:val="00CC04C6"/>
    <w:rsid w:val="00CD3CF4"/>
    <w:rsid w:val="00CD4E39"/>
    <w:rsid w:val="00CD6980"/>
    <w:rsid w:val="00CE4611"/>
    <w:rsid w:val="00CE57A9"/>
    <w:rsid w:val="00CE7271"/>
    <w:rsid w:val="00D1055D"/>
    <w:rsid w:val="00D10F11"/>
    <w:rsid w:val="00D22787"/>
    <w:rsid w:val="00D22B81"/>
    <w:rsid w:val="00D22D98"/>
    <w:rsid w:val="00D33148"/>
    <w:rsid w:val="00D338F0"/>
    <w:rsid w:val="00D35364"/>
    <w:rsid w:val="00D3596D"/>
    <w:rsid w:val="00D365B6"/>
    <w:rsid w:val="00D434D4"/>
    <w:rsid w:val="00D43C59"/>
    <w:rsid w:val="00D47B23"/>
    <w:rsid w:val="00D56292"/>
    <w:rsid w:val="00D562AA"/>
    <w:rsid w:val="00D61415"/>
    <w:rsid w:val="00D645B1"/>
    <w:rsid w:val="00D64790"/>
    <w:rsid w:val="00D7737D"/>
    <w:rsid w:val="00D8310F"/>
    <w:rsid w:val="00D8474C"/>
    <w:rsid w:val="00D848EF"/>
    <w:rsid w:val="00D85BD2"/>
    <w:rsid w:val="00D92891"/>
    <w:rsid w:val="00D92D97"/>
    <w:rsid w:val="00DA0FFC"/>
    <w:rsid w:val="00DA10AF"/>
    <w:rsid w:val="00DA191F"/>
    <w:rsid w:val="00DA4959"/>
    <w:rsid w:val="00DB343A"/>
    <w:rsid w:val="00DB63B3"/>
    <w:rsid w:val="00DC2720"/>
    <w:rsid w:val="00DD3D56"/>
    <w:rsid w:val="00DD6B11"/>
    <w:rsid w:val="00DD70CE"/>
    <w:rsid w:val="00DE0D50"/>
    <w:rsid w:val="00DE60F6"/>
    <w:rsid w:val="00DE7D00"/>
    <w:rsid w:val="00DF301C"/>
    <w:rsid w:val="00E03B9F"/>
    <w:rsid w:val="00E075AB"/>
    <w:rsid w:val="00E14F93"/>
    <w:rsid w:val="00E33D62"/>
    <w:rsid w:val="00E33F02"/>
    <w:rsid w:val="00E43917"/>
    <w:rsid w:val="00E63FCF"/>
    <w:rsid w:val="00E6568F"/>
    <w:rsid w:val="00E7649D"/>
    <w:rsid w:val="00E800A7"/>
    <w:rsid w:val="00E83D57"/>
    <w:rsid w:val="00E87840"/>
    <w:rsid w:val="00E971D3"/>
    <w:rsid w:val="00E97506"/>
    <w:rsid w:val="00EA20DA"/>
    <w:rsid w:val="00EA3A72"/>
    <w:rsid w:val="00EA6848"/>
    <w:rsid w:val="00EB5D53"/>
    <w:rsid w:val="00EB79FF"/>
    <w:rsid w:val="00EC4CA6"/>
    <w:rsid w:val="00ED70BC"/>
    <w:rsid w:val="00EF3CE7"/>
    <w:rsid w:val="00EF594B"/>
    <w:rsid w:val="00F00146"/>
    <w:rsid w:val="00F05758"/>
    <w:rsid w:val="00F063B4"/>
    <w:rsid w:val="00F12AFE"/>
    <w:rsid w:val="00F15214"/>
    <w:rsid w:val="00F16A34"/>
    <w:rsid w:val="00F202B3"/>
    <w:rsid w:val="00F25836"/>
    <w:rsid w:val="00F258B4"/>
    <w:rsid w:val="00F27B0F"/>
    <w:rsid w:val="00F30E04"/>
    <w:rsid w:val="00F4278D"/>
    <w:rsid w:val="00F50C54"/>
    <w:rsid w:val="00F50E8D"/>
    <w:rsid w:val="00F629E9"/>
    <w:rsid w:val="00F7340A"/>
    <w:rsid w:val="00F73BE2"/>
    <w:rsid w:val="00F767C2"/>
    <w:rsid w:val="00F8490A"/>
    <w:rsid w:val="00F9012F"/>
    <w:rsid w:val="00F93E98"/>
    <w:rsid w:val="00FA61C4"/>
    <w:rsid w:val="00FB2CCD"/>
    <w:rsid w:val="00FB6CD9"/>
    <w:rsid w:val="00FB7382"/>
    <w:rsid w:val="00FB7B04"/>
    <w:rsid w:val="00FC0A77"/>
    <w:rsid w:val="00FC375A"/>
    <w:rsid w:val="00FC5738"/>
    <w:rsid w:val="00FC7E6C"/>
    <w:rsid w:val="00FD3006"/>
    <w:rsid w:val="00FD5AE9"/>
    <w:rsid w:val="00FD7479"/>
    <w:rsid w:val="00FE1276"/>
    <w:rsid w:val="00FE2B8C"/>
    <w:rsid w:val="00FE4111"/>
    <w:rsid w:val="00FE6BE8"/>
    <w:rsid w:val="00FF2EA9"/>
    <w:rsid w:val="00FF39B9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382"/>
    <w:rPr>
      <w:color w:val="0000FF" w:themeColor="hyperlink"/>
      <w:u w:val="single"/>
    </w:rPr>
  </w:style>
  <w:style w:type="paragraph" w:customStyle="1" w:styleId="ConsPlusNormal">
    <w:name w:val="ConsPlusNormal"/>
    <w:rsid w:val="00FB7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FB73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7382"/>
    <w:rPr>
      <w:sz w:val="20"/>
      <w:szCs w:val="20"/>
    </w:rPr>
  </w:style>
  <w:style w:type="character" w:styleId="a6">
    <w:name w:val="footnote reference"/>
    <w:basedOn w:val="a0"/>
    <w:semiHidden/>
    <w:unhideWhenUsed/>
    <w:rsid w:val="00FB738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F0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33F02"/>
    <w:rPr>
      <w:color w:val="808080"/>
    </w:rPr>
  </w:style>
  <w:style w:type="paragraph" w:styleId="aa">
    <w:name w:val="header"/>
    <w:basedOn w:val="a"/>
    <w:link w:val="ab"/>
    <w:uiPriority w:val="99"/>
    <w:unhideWhenUsed/>
    <w:rsid w:val="007D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D3D"/>
  </w:style>
  <w:style w:type="paragraph" w:styleId="ac">
    <w:name w:val="footer"/>
    <w:basedOn w:val="a"/>
    <w:link w:val="ad"/>
    <w:uiPriority w:val="99"/>
    <w:unhideWhenUsed/>
    <w:rsid w:val="007D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D3D"/>
  </w:style>
  <w:style w:type="paragraph" w:styleId="ae">
    <w:name w:val="List Paragraph"/>
    <w:basedOn w:val="a"/>
    <w:uiPriority w:val="34"/>
    <w:qFormat/>
    <w:rsid w:val="00345D5E"/>
    <w:pPr>
      <w:ind w:left="720"/>
      <w:contextualSpacing/>
    </w:pPr>
  </w:style>
  <w:style w:type="character" w:customStyle="1" w:styleId="af">
    <w:name w:val="Нет"/>
    <w:rsid w:val="0058098C"/>
  </w:style>
  <w:style w:type="character" w:styleId="af0">
    <w:name w:val="annotation reference"/>
    <w:basedOn w:val="a0"/>
    <w:uiPriority w:val="99"/>
    <w:semiHidden/>
    <w:unhideWhenUsed/>
    <w:rsid w:val="000176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768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1768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768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76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382"/>
    <w:rPr>
      <w:color w:val="0000FF" w:themeColor="hyperlink"/>
      <w:u w:val="single"/>
    </w:rPr>
  </w:style>
  <w:style w:type="paragraph" w:customStyle="1" w:styleId="ConsPlusNormal">
    <w:name w:val="ConsPlusNormal"/>
    <w:rsid w:val="00FB7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FB73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7382"/>
    <w:rPr>
      <w:sz w:val="20"/>
      <w:szCs w:val="20"/>
    </w:rPr>
  </w:style>
  <w:style w:type="character" w:styleId="a6">
    <w:name w:val="footnote reference"/>
    <w:basedOn w:val="a0"/>
    <w:semiHidden/>
    <w:unhideWhenUsed/>
    <w:rsid w:val="00FB738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3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F0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33F02"/>
    <w:rPr>
      <w:color w:val="808080"/>
    </w:rPr>
  </w:style>
  <w:style w:type="paragraph" w:styleId="aa">
    <w:name w:val="header"/>
    <w:basedOn w:val="a"/>
    <w:link w:val="ab"/>
    <w:uiPriority w:val="99"/>
    <w:unhideWhenUsed/>
    <w:rsid w:val="007D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D3D"/>
  </w:style>
  <w:style w:type="paragraph" w:styleId="ac">
    <w:name w:val="footer"/>
    <w:basedOn w:val="a"/>
    <w:link w:val="ad"/>
    <w:uiPriority w:val="99"/>
    <w:unhideWhenUsed/>
    <w:rsid w:val="007D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D3D"/>
  </w:style>
  <w:style w:type="paragraph" w:styleId="ae">
    <w:name w:val="List Paragraph"/>
    <w:basedOn w:val="a"/>
    <w:uiPriority w:val="34"/>
    <w:qFormat/>
    <w:rsid w:val="00345D5E"/>
    <w:pPr>
      <w:ind w:left="720"/>
      <w:contextualSpacing/>
    </w:pPr>
  </w:style>
  <w:style w:type="character" w:customStyle="1" w:styleId="af">
    <w:name w:val="Нет"/>
    <w:rsid w:val="0058098C"/>
  </w:style>
  <w:style w:type="character" w:styleId="af0">
    <w:name w:val="annotation reference"/>
    <w:basedOn w:val="a0"/>
    <w:uiPriority w:val="99"/>
    <w:semiHidden/>
    <w:unhideWhenUsed/>
    <w:rsid w:val="000176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768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1768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768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176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66CF-7B37-4297-883C-FFC2C3A4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9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Куприянов Виталий Викторович</dc:creator>
  <cp:lastModifiedBy>Кравченко Виталий Григорьевич</cp:lastModifiedBy>
  <cp:revision>5</cp:revision>
  <cp:lastPrinted>2021-06-10T09:59:00Z</cp:lastPrinted>
  <dcterms:created xsi:type="dcterms:W3CDTF">2025-04-17T12:55:00Z</dcterms:created>
  <dcterms:modified xsi:type="dcterms:W3CDTF">2025-04-18T07:32:00Z</dcterms:modified>
</cp:coreProperties>
</file>